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CB61D" w14:textId="77777777" w:rsidR="00F80D84" w:rsidRPr="005C1E5F" w:rsidRDefault="00F80D84" w:rsidP="00F80D84">
      <w:pPr>
        <w:spacing w:line="480" w:lineRule="auto"/>
        <w:rPr>
          <w:rFonts w:ascii="Times New Roman" w:hAnsi="Times New Roman" w:cs="Times New Roman"/>
        </w:rPr>
      </w:pPr>
      <w:r w:rsidRPr="005C1E5F">
        <w:rPr>
          <w:rFonts w:ascii="Times New Roman" w:hAnsi="Times New Roman" w:cs="Times New Roman"/>
        </w:rPr>
        <w:t>RJ Porcher</w:t>
      </w:r>
    </w:p>
    <w:p w14:paraId="3FC341B0" w14:textId="77777777" w:rsidR="00F80D84" w:rsidRPr="005C1E5F" w:rsidRDefault="00F80D84" w:rsidP="00F80D84">
      <w:pPr>
        <w:spacing w:line="480" w:lineRule="auto"/>
        <w:rPr>
          <w:rFonts w:ascii="Times New Roman" w:hAnsi="Times New Roman" w:cs="Times New Roman"/>
        </w:rPr>
      </w:pPr>
      <w:r w:rsidRPr="005C1E5F">
        <w:rPr>
          <w:rFonts w:ascii="Times New Roman" w:hAnsi="Times New Roman" w:cs="Times New Roman"/>
        </w:rPr>
        <w:t>Dr. Vanessa</w:t>
      </w:r>
    </w:p>
    <w:p w14:paraId="40BBDDE5" w14:textId="77777777" w:rsidR="00F80D84" w:rsidRPr="005C1E5F" w:rsidRDefault="00F80D84" w:rsidP="00F80D84">
      <w:pPr>
        <w:spacing w:line="480" w:lineRule="auto"/>
        <w:rPr>
          <w:rFonts w:ascii="Times New Roman" w:hAnsi="Times New Roman" w:cs="Times New Roman"/>
        </w:rPr>
      </w:pPr>
      <w:r w:rsidRPr="005C1E5F">
        <w:rPr>
          <w:rFonts w:ascii="Times New Roman" w:hAnsi="Times New Roman" w:cs="Times New Roman"/>
        </w:rPr>
        <w:t>Grad Research Methods</w:t>
      </w:r>
    </w:p>
    <w:p w14:paraId="023C75AF" w14:textId="77777777" w:rsidR="00F80D84" w:rsidRPr="005C1E5F" w:rsidRDefault="00F80D84" w:rsidP="00F80D84">
      <w:pPr>
        <w:spacing w:line="480" w:lineRule="auto"/>
        <w:rPr>
          <w:rFonts w:ascii="Times New Roman" w:hAnsi="Times New Roman" w:cs="Times New Roman"/>
        </w:rPr>
      </w:pPr>
      <w:r w:rsidRPr="005C1E5F">
        <w:rPr>
          <w:rFonts w:ascii="Times New Roman" w:hAnsi="Times New Roman" w:cs="Times New Roman"/>
        </w:rPr>
        <w:t>2</w:t>
      </w:r>
      <w:r>
        <w:rPr>
          <w:rFonts w:ascii="Times New Roman" w:hAnsi="Times New Roman" w:cs="Times New Roman"/>
        </w:rPr>
        <w:t>8</w:t>
      </w:r>
      <w:r w:rsidRPr="005C1E5F">
        <w:rPr>
          <w:rFonts w:ascii="Times New Roman" w:hAnsi="Times New Roman" w:cs="Times New Roman"/>
        </w:rPr>
        <w:t xml:space="preserve"> </w:t>
      </w:r>
      <w:r>
        <w:rPr>
          <w:rFonts w:ascii="Times New Roman" w:hAnsi="Times New Roman" w:cs="Times New Roman"/>
        </w:rPr>
        <w:t>March</w:t>
      </w:r>
      <w:r w:rsidRPr="005C1E5F">
        <w:rPr>
          <w:rFonts w:ascii="Times New Roman" w:hAnsi="Times New Roman" w:cs="Times New Roman"/>
        </w:rPr>
        <w:t xml:space="preserve"> 2026</w:t>
      </w:r>
    </w:p>
    <w:p w14:paraId="647B65BB" w14:textId="77777777" w:rsidR="00F80D84" w:rsidRPr="005C1E5F" w:rsidRDefault="00F80D84" w:rsidP="00F80D84">
      <w:pPr>
        <w:spacing w:line="480" w:lineRule="auto"/>
        <w:jc w:val="center"/>
        <w:rPr>
          <w:rFonts w:ascii="Times New Roman" w:hAnsi="Times New Roman" w:cs="Times New Roman"/>
        </w:rPr>
      </w:pPr>
      <w:r>
        <w:rPr>
          <w:rFonts w:ascii="Times New Roman" w:hAnsi="Times New Roman" w:cs="Times New Roman"/>
        </w:rPr>
        <w:t>From Access to Achievement: The Untold Story Behind Black Graduation Rates</w:t>
      </w:r>
    </w:p>
    <w:p w14:paraId="6CFAA8C0" w14:textId="77777777" w:rsidR="00F80D84" w:rsidRPr="005C1E5F" w:rsidRDefault="00F80D84" w:rsidP="00F80D84">
      <w:pPr>
        <w:spacing w:line="480" w:lineRule="auto"/>
        <w:ind w:firstLine="720"/>
        <w:rPr>
          <w:rFonts w:ascii="Times New Roman" w:hAnsi="Times New Roman" w:cs="Times New Roman"/>
        </w:rPr>
      </w:pPr>
      <w:r w:rsidRPr="005C1E5F">
        <w:rPr>
          <w:rFonts w:ascii="Times New Roman" w:hAnsi="Times New Roman" w:cs="Times New Roman"/>
        </w:rPr>
        <w:t xml:space="preserve">As of August 2025, the graduation rate for all black students at Texas State University sits at 45.57%, which is a minor increase from the past year where the percentage was at 45.39%. We see the rise of the rate of black women graduating from 48% to 50% but saw a decrease of black men rates going from 39.11% to 36.33%. At Texas State, the black population sits at 10.9% which is the third highest demographic at Texas State but have the lowest graduation rate out of all the demographics. Graduation rates for the black community have been on a rise over the years; a big reason for this has been the number of black women graduating and finishing school. Recent data shows approximately 66% of Black women complete their bachelor’s degree within six years. In the United States according to data compiled in December 2025, Asian students have the highest rate sitting at 74.8%, followed by white students at 65.6%. Black students have the lowest rate out of all students sitting at 42.6%. We see that this issue isn’t just a Texas State issue but a nationwide problem that needs dried fixing. </w:t>
      </w:r>
      <w:r>
        <w:rPr>
          <w:rFonts w:ascii="Times New Roman" w:hAnsi="Times New Roman" w:cs="Times New Roman"/>
        </w:rPr>
        <w:t xml:space="preserve">Media often highlights disparities in graduation rates, causing the public perception to be thrown off. Social media can amplify success stories and the representation in media can impact enrollment decisions among black students. Also investigating the role of social media in providing support networks for black students. </w:t>
      </w:r>
    </w:p>
    <w:p w14:paraId="6728BB38" w14:textId="77777777" w:rsidR="00F80D84" w:rsidRPr="005C1E5F" w:rsidRDefault="00F80D84" w:rsidP="00F80D84">
      <w:pPr>
        <w:spacing w:line="480" w:lineRule="auto"/>
        <w:rPr>
          <w:rFonts w:ascii="Times New Roman" w:hAnsi="Times New Roman" w:cs="Times New Roman"/>
        </w:rPr>
      </w:pPr>
    </w:p>
    <w:p w14:paraId="20A33BB9" w14:textId="77777777" w:rsidR="00F80D84" w:rsidRPr="005C1E5F" w:rsidRDefault="00F80D84" w:rsidP="00F80D84">
      <w:pPr>
        <w:spacing w:line="480" w:lineRule="auto"/>
        <w:ind w:firstLine="720"/>
        <w:rPr>
          <w:rFonts w:ascii="Times New Roman" w:hAnsi="Times New Roman" w:cs="Times New Roman"/>
        </w:rPr>
      </w:pPr>
      <w:r w:rsidRPr="005C1E5F">
        <w:rPr>
          <w:rFonts w:ascii="Times New Roman" w:hAnsi="Times New Roman" w:cs="Times New Roman"/>
        </w:rPr>
        <w:lastRenderedPageBreak/>
        <w:t xml:space="preserve">This topic is important because this issue is something that shouldn’t go unnoticed by anyone no matter the demographic. This topic not only spreads awareness to everyone but it hits emotionally for the people of the black community. Over the past few years there have been an increase of talks about college and the differences not only between black men and women, but black students overall compared to their peers. My goal for this project is to share the differences when it comes to these rates, retention, and what can be the root cause of the problem. </w:t>
      </w:r>
    </w:p>
    <w:p w14:paraId="3136DCA8" w14:textId="77777777" w:rsidR="00F80D84" w:rsidRPr="005C1E5F" w:rsidRDefault="00F80D84" w:rsidP="00F80D84">
      <w:pPr>
        <w:spacing w:line="480" w:lineRule="auto"/>
        <w:rPr>
          <w:rFonts w:ascii="Times New Roman" w:hAnsi="Times New Roman" w:cs="Times New Roman"/>
        </w:rPr>
      </w:pPr>
    </w:p>
    <w:p w14:paraId="20BBF891" w14:textId="45715291" w:rsidR="00F80D84" w:rsidRPr="005C1E5F" w:rsidRDefault="00F80D84" w:rsidP="00F80D84">
      <w:pPr>
        <w:spacing w:line="480" w:lineRule="auto"/>
        <w:ind w:firstLine="720"/>
        <w:rPr>
          <w:rFonts w:ascii="Times New Roman" w:hAnsi="Times New Roman" w:cs="Times New Roman"/>
        </w:rPr>
      </w:pPr>
      <w:r w:rsidRPr="005C1E5F">
        <w:rPr>
          <w:rFonts w:ascii="Times New Roman" w:hAnsi="Times New Roman" w:cs="Times New Roman"/>
        </w:rPr>
        <w:t xml:space="preserve">The first construct is the relationship between the different demographics and the rates at which each of them graduate college in the United States. When you look at the different demographics of college students not only at Texas State but also in the entire country, we see that Asian Students lead the way in </w:t>
      </w:r>
      <w:r w:rsidR="00645924" w:rsidRPr="005C1E5F">
        <w:rPr>
          <w:rFonts w:ascii="Times New Roman" w:hAnsi="Times New Roman" w:cs="Times New Roman"/>
        </w:rPr>
        <w:t>graduation</w:t>
      </w:r>
      <w:r w:rsidRPr="005C1E5F">
        <w:rPr>
          <w:rFonts w:ascii="Times New Roman" w:hAnsi="Times New Roman" w:cs="Times New Roman"/>
        </w:rPr>
        <w:t xml:space="preserve"> rates then followed by white students. The environment in which black students come into when entering college cannot be pleasant for some at first. We see this firsthand in the state of Texas in 2023, when Senate Bill17 got passed removing all DEI offices in public universities in Texas. The removal of these offices took away the sense of belonging that helped black students feel valued on campus. </w:t>
      </w:r>
    </w:p>
    <w:p w14:paraId="663B9CDA" w14:textId="77777777" w:rsidR="00F80D84" w:rsidRPr="005C1E5F" w:rsidRDefault="00F80D84" w:rsidP="00F80D84">
      <w:pPr>
        <w:spacing w:line="480" w:lineRule="auto"/>
        <w:rPr>
          <w:rFonts w:ascii="Times New Roman" w:hAnsi="Times New Roman" w:cs="Times New Roman"/>
        </w:rPr>
      </w:pPr>
    </w:p>
    <w:p w14:paraId="17FD50A8" w14:textId="77777777" w:rsidR="00F80D84" w:rsidRDefault="00F80D84" w:rsidP="00F80D84">
      <w:pPr>
        <w:spacing w:line="480" w:lineRule="auto"/>
        <w:ind w:firstLine="720"/>
        <w:rPr>
          <w:rFonts w:ascii="Times New Roman" w:hAnsi="Times New Roman" w:cs="Times New Roman"/>
        </w:rPr>
      </w:pPr>
      <w:r w:rsidRPr="005C1E5F">
        <w:rPr>
          <w:rFonts w:ascii="Times New Roman" w:hAnsi="Times New Roman" w:cs="Times New Roman"/>
        </w:rPr>
        <w:t xml:space="preserve">The second construct is community and how different situations, socioeconomic factors, and circumstances can steer away people from going to college or dropping out while in college. One aspect is that black students are more likely to take out student loans at a higher rate, which adds financial pressure that makes continuing and finishing school harder. Another is that black students compared to their peers are more likely to juggle employment, family troubles, other commitments that make full-time college unrealistic. Balancing life demands on top of academic stress van increases the dropout risk. Black families are generally having less accumulated </w:t>
      </w:r>
      <w:r w:rsidRPr="005C1E5F">
        <w:rPr>
          <w:rFonts w:ascii="Times New Roman" w:hAnsi="Times New Roman" w:cs="Times New Roman"/>
        </w:rPr>
        <w:lastRenderedPageBreak/>
        <w:t xml:space="preserve">wealth, which affects the ability to gain financial help and can reduces economic safety nets. In the current times we live in, we see that social media can play a role into decisions that young people make. </w:t>
      </w:r>
      <w:r>
        <w:rPr>
          <w:rFonts w:ascii="Times New Roman" w:hAnsi="Times New Roman" w:cs="Times New Roman"/>
        </w:rPr>
        <w:t xml:space="preserve"> </w:t>
      </w:r>
    </w:p>
    <w:p w14:paraId="6C0C015D" w14:textId="77777777" w:rsidR="00F80D84" w:rsidRPr="005C1E5F" w:rsidRDefault="00F80D84" w:rsidP="00F80D84">
      <w:pPr>
        <w:spacing w:line="480" w:lineRule="auto"/>
        <w:ind w:firstLine="720"/>
        <w:rPr>
          <w:rFonts w:ascii="Times New Roman" w:hAnsi="Times New Roman" w:cs="Times New Roman"/>
        </w:rPr>
      </w:pPr>
      <w:r>
        <w:rPr>
          <w:rFonts w:ascii="Times New Roman" w:hAnsi="Times New Roman" w:cs="Times New Roman"/>
        </w:rPr>
        <w:t xml:space="preserve">The third construct is the history and relationship between African Americans and higher education. Education was restricted to Blacks while they were captured as slaves, owners withholding education and not allowing Blacks to learn the ability to read and write. The Civil Rights Act of 1964 opened all universities and colleges to students no matter the race of the person trying to enroll. The first Black student in a US college was named John Chavis, He attended Washington and Lee University in 1799. Middlebury College awarded an honorary master’s degree to Lemuel Haynes, an African American man who fought in the Revolutionary War. Alexander Lucius Twilight was the first to earn a bachelor’s degree in 1823 graduating from Middlebury College in Vermont. The first Historically Black College and University (HBCU) was Cheyney University of Pennsylvania in 1837; originally established as the African Institute by Quaker philanthropist Richard Humphreys. Shaw University is cited as the first HBCU in the south and was founded by Henry Martin Tupper on December 1, 1865, in Raleigh, North Carolina. The purpose for HBCUs were to educate Black Americans, today 1 in 4 students that are enrolled at HBCUs are non-Black.  </w:t>
      </w:r>
    </w:p>
    <w:p w14:paraId="239D3FCD" w14:textId="77777777" w:rsidR="00F80D84" w:rsidRPr="005C1E5F" w:rsidRDefault="00F80D84" w:rsidP="00F80D84">
      <w:pPr>
        <w:spacing w:line="480" w:lineRule="auto"/>
        <w:rPr>
          <w:rFonts w:ascii="Times New Roman" w:hAnsi="Times New Roman" w:cs="Times New Roman"/>
        </w:rPr>
      </w:pPr>
    </w:p>
    <w:p w14:paraId="62A56E6B" w14:textId="77777777" w:rsidR="00F80D84" w:rsidRDefault="00F80D84" w:rsidP="00F80D84">
      <w:pPr>
        <w:spacing w:line="480" w:lineRule="auto"/>
        <w:ind w:firstLine="720"/>
        <w:rPr>
          <w:rFonts w:ascii="Times New Roman" w:hAnsi="Times New Roman" w:cs="Times New Roman"/>
        </w:rPr>
      </w:pPr>
      <w:r w:rsidRPr="005C1E5F">
        <w:rPr>
          <w:rFonts w:ascii="Times New Roman" w:hAnsi="Times New Roman" w:cs="Times New Roman"/>
        </w:rPr>
        <w:t xml:space="preserve">The research papers I found are: Bending the curve: Institutional </w:t>
      </w:r>
      <w:r>
        <w:rPr>
          <w:rFonts w:ascii="Times New Roman" w:hAnsi="Times New Roman" w:cs="Times New Roman"/>
        </w:rPr>
        <w:t>F</w:t>
      </w:r>
      <w:r w:rsidRPr="005C1E5F">
        <w:rPr>
          <w:rFonts w:ascii="Times New Roman" w:hAnsi="Times New Roman" w:cs="Times New Roman"/>
        </w:rPr>
        <w:t xml:space="preserve">actors </w:t>
      </w:r>
      <w:r>
        <w:rPr>
          <w:rFonts w:ascii="Times New Roman" w:hAnsi="Times New Roman" w:cs="Times New Roman"/>
        </w:rPr>
        <w:t>A</w:t>
      </w:r>
      <w:r w:rsidRPr="005C1E5F">
        <w:rPr>
          <w:rFonts w:ascii="Times New Roman" w:hAnsi="Times New Roman" w:cs="Times New Roman"/>
        </w:rPr>
        <w:t xml:space="preserve">ssociated with </w:t>
      </w:r>
      <w:r>
        <w:rPr>
          <w:rFonts w:ascii="Times New Roman" w:hAnsi="Times New Roman" w:cs="Times New Roman"/>
        </w:rPr>
        <w:t>G</w:t>
      </w:r>
      <w:r w:rsidRPr="005C1E5F">
        <w:rPr>
          <w:rFonts w:ascii="Times New Roman" w:hAnsi="Times New Roman" w:cs="Times New Roman"/>
        </w:rPr>
        <w:t xml:space="preserve">raduation </w:t>
      </w:r>
      <w:r>
        <w:rPr>
          <w:rFonts w:ascii="Times New Roman" w:hAnsi="Times New Roman" w:cs="Times New Roman"/>
        </w:rPr>
        <w:t>R</w:t>
      </w:r>
      <w:r w:rsidRPr="005C1E5F">
        <w:rPr>
          <w:rFonts w:ascii="Times New Roman" w:hAnsi="Times New Roman" w:cs="Times New Roman"/>
        </w:rPr>
        <w:t xml:space="preserve">ates, Affirmative </w:t>
      </w:r>
      <w:r>
        <w:rPr>
          <w:rFonts w:ascii="Times New Roman" w:hAnsi="Times New Roman" w:cs="Times New Roman"/>
        </w:rPr>
        <w:t>A</w:t>
      </w:r>
      <w:r w:rsidRPr="005C1E5F">
        <w:rPr>
          <w:rFonts w:ascii="Times New Roman" w:hAnsi="Times New Roman" w:cs="Times New Roman"/>
        </w:rPr>
        <w:t xml:space="preserve">ction </w:t>
      </w:r>
      <w:r>
        <w:rPr>
          <w:rFonts w:ascii="Times New Roman" w:hAnsi="Times New Roman" w:cs="Times New Roman"/>
        </w:rPr>
        <w:t>B</w:t>
      </w:r>
      <w:r w:rsidRPr="005C1E5F">
        <w:rPr>
          <w:rFonts w:ascii="Times New Roman" w:hAnsi="Times New Roman" w:cs="Times New Roman"/>
        </w:rPr>
        <w:t xml:space="preserve">ans and </w:t>
      </w:r>
      <w:r>
        <w:rPr>
          <w:rFonts w:ascii="Times New Roman" w:hAnsi="Times New Roman" w:cs="Times New Roman"/>
        </w:rPr>
        <w:t>C</w:t>
      </w:r>
      <w:r w:rsidRPr="005C1E5F">
        <w:rPr>
          <w:rFonts w:ascii="Times New Roman" w:hAnsi="Times New Roman" w:cs="Times New Roman"/>
        </w:rPr>
        <w:t xml:space="preserve">ollege </w:t>
      </w:r>
      <w:r>
        <w:rPr>
          <w:rFonts w:ascii="Times New Roman" w:hAnsi="Times New Roman" w:cs="Times New Roman"/>
        </w:rPr>
        <w:t>G</w:t>
      </w:r>
      <w:r w:rsidRPr="005C1E5F">
        <w:rPr>
          <w:rFonts w:ascii="Times New Roman" w:hAnsi="Times New Roman" w:cs="Times New Roman"/>
        </w:rPr>
        <w:t xml:space="preserve">raduation </w:t>
      </w:r>
      <w:r>
        <w:rPr>
          <w:rFonts w:ascii="Times New Roman" w:hAnsi="Times New Roman" w:cs="Times New Roman"/>
        </w:rPr>
        <w:t>R</w:t>
      </w:r>
      <w:r w:rsidRPr="005C1E5F">
        <w:rPr>
          <w:rFonts w:ascii="Times New Roman" w:hAnsi="Times New Roman" w:cs="Times New Roman"/>
        </w:rPr>
        <w:t xml:space="preserve">ates, </w:t>
      </w:r>
      <w:r>
        <w:rPr>
          <w:rFonts w:ascii="Times New Roman" w:hAnsi="Times New Roman" w:cs="Times New Roman"/>
        </w:rPr>
        <w:t>D</w:t>
      </w:r>
      <w:r w:rsidRPr="005C1E5F">
        <w:rPr>
          <w:rFonts w:ascii="Times New Roman" w:hAnsi="Times New Roman" w:cs="Times New Roman"/>
        </w:rPr>
        <w:t xml:space="preserve">istance to </w:t>
      </w:r>
      <w:r>
        <w:rPr>
          <w:rFonts w:ascii="Times New Roman" w:hAnsi="Times New Roman" w:cs="Times New Roman"/>
        </w:rPr>
        <w:t>D</w:t>
      </w:r>
      <w:r w:rsidRPr="005C1E5F">
        <w:rPr>
          <w:rFonts w:ascii="Times New Roman" w:hAnsi="Times New Roman" w:cs="Times New Roman"/>
        </w:rPr>
        <w:t xml:space="preserve">egrees, </w:t>
      </w:r>
      <w:r>
        <w:rPr>
          <w:rFonts w:ascii="Times New Roman" w:hAnsi="Times New Roman" w:cs="Times New Roman"/>
        </w:rPr>
        <w:t xml:space="preserve">Advancing a Framework of Racialized Administrative Burdens in Higher Education Policy, </w:t>
      </w:r>
      <w:r w:rsidRPr="005C1E5F">
        <w:rPr>
          <w:rFonts w:ascii="Times New Roman" w:hAnsi="Times New Roman" w:cs="Times New Roman"/>
        </w:rPr>
        <w:t xml:space="preserve">and </w:t>
      </w:r>
      <w:r>
        <w:rPr>
          <w:rFonts w:ascii="Times New Roman" w:hAnsi="Times New Roman" w:cs="Times New Roman"/>
        </w:rPr>
        <w:t>D</w:t>
      </w:r>
      <w:r w:rsidRPr="005C1E5F">
        <w:rPr>
          <w:rFonts w:ascii="Times New Roman" w:hAnsi="Times New Roman" w:cs="Times New Roman"/>
        </w:rPr>
        <w:t xml:space="preserve">eterminants of </w:t>
      </w:r>
      <w:r>
        <w:rPr>
          <w:rFonts w:ascii="Times New Roman" w:hAnsi="Times New Roman" w:cs="Times New Roman"/>
        </w:rPr>
        <w:t>G</w:t>
      </w:r>
      <w:r w:rsidRPr="005C1E5F">
        <w:rPr>
          <w:rFonts w:ascii="Times New Roman" w:hAnsi="Times New Roman" w:cs="Times New Roman"/>
        </w:rPr>
        <w:t xml:space="preserve">raduation </w:t>
      </w:r>
      <w:r>
        <w:rPr>
          <w:rFonts w:ascii="Times New Roman" w:hAnsi="Times New Roman" w:cs="Times New Roman"/>
        </w:rPr>
        <w:t>R</w:t>
      </w:r>
      <w:r w:rsidRPr="005C1E5F">
        <w:rPr>
          <w:rFonts w:ascii="Times New Roman" w:hAnsi="Times New Roman" w:cs="Times New Roman"/>
        </w:rPr>
        <w:t xml:space="preserve">ates in the US </w:t>
      </w:r>
      <w:r>
        <w:rPr>
          <w:rFonts w:ascii="Times New Roman" w:hAnsi="Times New Roman" w:cs="Times New Roman"/>
        </w:rPr>
        <w:t>F</w:t>
      </w:r>
      <w:r w:rsidRPr="005C1E5F">
        <w:rPr>
          <w:rFonts w:ascii="Times New Roman" w:hAnsi="Times New Roman" w:cs="Times New Roman"/>
        </w:rPr>
        <w:t>our-</w:t>
      </w:r>
      <w:r>
        <w:rPr>
          <w:rFonts w:ascii="Times New Roman" w:hAnsi="Times New Roman" w:cs="Times New Roman"/>
        </w:rPr>
        <w:t>Y</w:t>
      </w:r>
      <w:r w:rsidRPr="005C1E5F">
        <w:rPr>
          <w:rFonts w:ascii="Times New Roman" w:hAnsi="Times New Roman" w:cs="Times New Roman"/>
        </w:rPr>
        <w:t xml:space="preserve">ear </w:t>
      </w:r>
      <w:r>
        <w:rPr>
          <w:rFonts w:ascii="Times New Roman" w:hAnsi="Times New Roman" w:cs="Times New Roman"/>
        </w:rPr>
        <w:t>I</w:t>
      </w:r>
      <w:r w:rsidRPr="005C1E5F">
        <w:rPr>
          <w:rFonts w:ascii="Times New Roman" w:hAnsi="Times New Roman" w:cs="Times New Roman"/>
        </w:rPr>
        <w:t xml:space="preserve">nstitutions. </w:t>
      </w:r>
    </w:p>
    <w:p w14:paraId="7F89DBA1" w14:textId="77777777" w:rsidR="00F80D84" w:rsidRDefault="00F80D84" w:rsidP="00F80D84">
      <w:pPr>
        <w:spacing w:line="480" w:lineRule="auto"/>
        <w:rPr>
          <w:rFonts w:ascii="Times New Roman" w:hAnsi="Times New Roman" w:cs="Times New Roman"/>
        </w:rPr>
      </w:pPr>
    </w:p>
    <w:p w14:paraId="66BBAABE" w14:textId="77777777" w:rsidR="00F80D84" w:rsidRDefault="00F80D84" w:rsidP="00F80D84">
      <w:pPr>
        <w:spacing w:line="480" w:lineRule="auto"/>
        <w:ind w:firstLine="720"/>
        <w:rPr>
          <w:rFonts w:ascii="Times New Roman" w:hAnsi="Times New Roman" w:cs="Times New Roman"/>
        </w:rPr>
      </w:pPr>
      <w:r>
        <w:rPr>
          <w:rFonts w:ascii="Times New Roman" w:hAnsi="Times New Roman" w:cs="Times New Roman"/>
        </w:rPr>
        <w:lastRenderedPageBreak/>
        <w:t>The first article has collected a decade worth of data of Integrated Postsecondary Education Data System (IPEDS) data for four-year colleges. It was conducted with research done from 2002-2018, comparing white and black college student 6-year graduation rates. Showing that the data is significantly negative linear trend for black students.</w:t>
      </w:r>
    </w:p>
    <w:p w14:paraId="48923395" w14:textId="77777777" w:rsidR="00F80D84" w:rsidRDefault="00F80D84" w:rsidP="00F80D84">
      <w:pPr>
        <w:spacing w:line="480" w:lineRule="auto"/>
        <w:rPr>
          <w:rFonts w:ascii="Times New Roman" w:hAnsi="Times New Roman" w:cs="Times New Roman"/>
        </w:rPr>
      </w:pPr>
    </w:p>
    <w:p w14:paraId="2BD1BEEF" w14:textId="77777777" w:rsidR="00F80D84" w:rsidRDefault="00F80D84" w:rsidP="00F80D84">
      <w:pPr>
        <w:spacing w:line="480" w:lineRule="auto"/>
        <w:ind w:firstLine="720"/>
        <w:rPr>
          <w:rFonts w:ascii="Times New Roman" w:hAnsi="Times New Roman" w:cs="Times New Roman"/>
        </w:rPr>
      </w:pPr>
      <w:r>
        <w:rPr>
          <w:rFonts w:ascii="Times New Roman" w:hAnsi="Times New Roman" w:cs="Times New Roman"/>
        </w:rPr>
        <w:t>The second talks about internation students and the difference between them and students who were raised in the US. The increase of international students is steadily on the incline, but so are the concerns about their sense of satisfaction and rates when it comes to graduation.</w:t>
      </w:r>
    </w:p>
    <w:p w14:paraId="2896AE91" w14:textId="77777777" w:rsidR="00F80D84" w:rsidRDefault="00F80D84" w:rsidP="00F80D84">
      <w:pPr>
        <w:spacing w:line="480" w:lineRule="auto"/>
        <w:rPr>
          <w:rFonts w:ascii="Times New Roman" w:hAnsi="Times New Roman" w:cs="Times New Roman"/>
        </w:rPr>
      </w:pPr>
    </w:p>
    <w:p w14:paraId="37B3BF0D" w14:textId="77777777" w:rsidR="00F80D84" w:rsidRDefault="00F80D84" w:rsidP="00F80D84">
      <w:p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The third article talks about how the distance of college can influence the decision of where one may go and the socioeconomic factors it may come with. Examines geographic accessibility and how proximity to higher education institutions affects enrollment decisions and graduation rates across racial groups. </w:t>
      </w:r>
    </w:p>
    <w:p w14:paraId="05B52F6A" w14:textId="77777777" w:rsidR="00F80D84" w:rsidRDefault="00F80D84" w:rsidP="00F80D84">
      <w:pPr>
        <w:spacing w:line="480" w:lineRule="auto"/>
        <w:rPr>
          <w:rFonts w:ascii="Times New Roman" w:hAnsi="Times New Roman" w:cs="Times New Roman"/>
        </w:rPr>
      </w:pPr>
    </w:p>
    <w:p w14:paraId="12E8B93F" w14:textId="77777777" w:rsidR="00F80D84" w:rsidRDefault="00F80D84" w:rsidP="00F80D84">
      <w:pPr>
        <w:spacing w:line="480" w:lineRule="auto"/>
        <w:rPr>
          <w:rFonts w:ascii="Times New Roman" w:hAnsi="Times New Roman" w:cs="Times New Roman"/>
        </w:rPr>
      </w:pPr>
      <w:r>
        <w:rPr>
          <w:rFonts w:ascii="Times New Roman" w:hAnsi="Times New Roman" w:cs="Times New Roman"/>
        </w:rPr>
        <w:t xml:space="preserve">The fourth article talks about black students using Twitter and posting a hashtag and using it to share stories they were facing at the institutions. Some of the experiences they shared were about racism, isolation, and microaggressions at predominantly white institutions. The negative experiences can lead to a lower sense of belonging which can lead to low graduation and retention rates at universities. </w:t>
      </w:r>
    </w:p>
    <w:p w14:paraId="05176129" w14:textId="77777777" w:rsidR="00F80D84" w:rsidRDefault="00F80D84" w:rsidP="00F80D84">
      <w:pPr>
        <w:spacing w:line="480" w:lineRule="auto"/>
        <w:rPr>
          <w:rFonts w:ascii="Times New Roman" w:hAnsi="Times New Roman" w:cs="Times New Roman"/>
        </w:rPr>
      </w:pPr>
    </w:p>
    <w:p w14:paraId="6CF70901" w14:textId="77777777" w:rsidR="00F80D84" w:rsidRPr="005C1E5F" w:rsidRDefault="00F80D84" w:rsidP="00F80D84">
      <w:pPr>
        <w:spacing w:line="480" w:lineRule="auto"/>
        <w:ind w:firstLine="720"/>
        <w:rPr>
          <w:rFonts w:ascii="Times New Roman" w:hAnsi="Times New Roman" w:cs="Times New Roman"/>
        </w:rPr>
      </w:pPr>
      <w:r>
        <w:rPr>
          <w:rFonts w:ascii="Times New Roman" w:hAnsi="Times New Roman" w:cs="Times New Roman"/>
        </w:rPr>
        <w:t xml:space="preserve">Finally, the fourth article talks about the affirmative action ban and how that may have affected college graduation rates in the US. It demonstrates that affirmative action bans have </w:t>
      </w:r>
      <w:r>
        <w:rPr>
          <w:rFonts w:ascii="Times New Roman" w:hAnsi="Times New Roman" w:cs="Times New Roman"/>
        </w:rPr>
        <w:lastRenderedPageBreak/>
        <w:t xml:space="preserve">reshaped institutional access, pushing black students towards certain schools with lower retention and graduation rates. </w:t>
      </w:r>
    </w:p>
    <w:p w14:paraId="5C216485" w14:textId="77777777" w:rsidR="00F80D84" w:rsidRDefault="00F80D84" w:rsidP="00F80D84">
      <w:pPr>
        <w:spacing w:line="480" w:lineRule="auto"/>
        <w:ind w:firstLine="720"/>
        <w:rPr>
          <w:rFonts w:ascii="Times New Roman" w:hAnsi="Times New Roman" w:cs="Times New Roman"/>
        </w:rPr>
      </w:pPr>
      <w:r>
        <w:rPr>
          <w:rFonts w:ascii="Times New Roman" w:hAnsi="Times New Roman" w:cs="Times New Roman"/>
        </w:rPr>
        <w:t>How do we as a community come together and fix this issue from spreading into our future with the help of media and the perception that is already shown on us?</w:t>
      </w:r>
    </w:p>
    <w:p w14:paraId="081A3795" w14:textId="77777777" w:rsidR="00F80D84" w:rsidRDefault="00F80D84" w:rsidP="00F80D84">
      <w:pPr>
        <w:spacing w:line="480" w:lineRule="auto"/>
        <w:ind w:firstLine="720"/>
        <w:rPr>
          <w:rFonts w:ascii="Times New Roman" w:eastAsia="Times New Roman" w:hAnsi="Times New Roman" w:cs="Times New Roman"/>
          <w:color w:val="000000"/>
        </w:rPr>
      </w:pPr>
      <w:r w:rsidRPr="008554EE">
        <w:rPr>
          <w:rFonts w:ascii="Times New Roman" w:eastAsia="Times New Roman" w:hAnsi="Times New Roman" w:cs="Times New Roman"/>
          <w:color w:val="000000"/>
        </w:rPr>
        <w:t>Media and institutional texts frame Black graduation rates through a deficit-oriented lens that emphasizes responsibility while minimizing systemic inequalities. Showing the public perception of the issue through selective language and narrative framing. Media coverage and institutional reporting on Black graduation rates often rely on framing techniques that subtly shift responsibility away from structural inequalities and onto individual students. Some news outlets will infer a failure on the part of the students rather than unequal access to resources on the respective campuses in the US. From a framing theory perspective, this language shapes how audiences interpret the issue by narrowing the focus to academic performance instead of broader system barriers, such as underfunded schools or racial discrimination. Some outlets will present graduation rates as a number thing, lacking deeper contextualization about the social and economic conditions that factor into the outcomes. The patter states reflect that complex social issues are reduced to isolated outcomes rather than connected to structural causes. Social media provides a space for counter-narratives that challenge deficit-based interpretations of black graduation rates. Users often interact with stories highlighting academic success, reframing the conversation around resilience, community, and achievement. Using the social learning theory perspective, it allows audiences to observe and model positive examples of Black students’ success, which can influence perceptions and expectations.  </w:t>
      </w:r>
    </w:p>
    <w:p w14:paraId="70D30CDE" w14:textId="77777777" w:rsidR="00F80D84" w:rsidRPr="00470356" w:rsidRDefault="00F80D84" w:rsidP="00F80D84">
      <w:pPr>
        <w:spacing w:line="480" w:lineRule="auto"/>
        <w:ind w:firstLine="720"/>
        <w:rPr>
          <w:rFonts w:ascii="Times New Roman" w:eastAsia="Times New Roman" w:hAnsi="Times New Roman" w:cs="Times New Roman"/>
          <w:color w:val="000000"/>
        </w:rPr>
      </w:pPr>
      <w:r w:rsidRPr="00470356">
        <w:rPr>
          <w:rFonts w:ascii="Times New Roman" w:eastAsia="Times New Roman" w:hAnsi="Times New Roman" w:cs="Times New Roman"/>
          <w:color w:val="000000"/>
        </w:rPr>
        <w:t xml:space="preserve">This analysis also identifies a tension between empowerment and responsibility. While community-driven media narratives challenge deficit-based framing, they can also suggest that </w:t>
      </w:r>
      <w:r w:rsidRPr="00470356">
        <w:rPr>
          <w:rFonts w:ascii="Times New Roman" w:eastAsia="Times New Roman" w:hAnsi="Times New Roman" w:cs="Times New Roman"/>
          <w:color w:val="000000"/>
        </w:rPr>
        <w:lastRenderedPageBreak/>
        <w:t>success is a result of individual or collective effort within the community. These risks obscure the continued impact of institutional barriers. As a result, the most effective media texts are those that combine representations of success with explicit acknowledgment of systemic inequality, thereby balancing narratives of empowerment with calls for structural change. The patterns identified in this textual analysis demonstrate the significant role that the media plays in shaping the public's understanding of Black graduation rates. To address my question, three key themes emerge across media texts: representation and visibility, community and mentorship, and resource sharing and digital advocacy. I bring up these points because they are constructed through competing narratives that not only shape public perception but also suggest pathways for community-driven solutions.</w:t>
      </w:r>
    </w:p>
    <w:p w14:paraId="6BA19443" w14:textId="77777777" w:rsidR="00F80D84" w:rsidRPr="00470356" w:rsidRDefault="00F80D84" w:rsidP="00F80D84">
      <w:pPr>
        <w:spacing w:line="480" w:lineRule="auto"/>
        <w:ind w:firstLine="720"/>
        <w:rPr>
          <w:rFonts w:ascii="Times New Roman" w:eastAsia="Times New Roman" w:hAnsi="Times New Roman" w:cs="Times New Roman"/>
          <w:color w:val="000000"/>
        </w:rPr>
      </w:pPr>
      <w:r w:rsidRPr="00470356">
        <w:rPr>
          <w:rFonts w:ascii="Times New Roman" w:eastAsia="Times New Roman" w:hAnsi="Times New Roman" w:cs="Times New Roman"/>
          <w:color w:val="000000"/>
        </w:rPr>
        <w:t>Representation and visibility show how media reveal the portrayals of Black academic success function as deliberate counter-narratives to the deficit- based perceptions often associated with Black graduation rates. The visibility is significant because mainstream media narratives have historically framed Black educational outcomes through deficit-oriented language. News coverage from outlets like CNN often makes the point of view of racial disparities through phrases such as “achievement gap” language that can unintentionally reinforce perceptions of failure or inadequacy. Community-generated media texts actively resist these portrayals by normalizing success and placing Black students at the center of narratives of accomplishments. Through framing theory, these different portrayals demonstrate how the media influences public understanding by emphasizing certain realities while minimizing others. </w:t>
      </w:r>
    </w:p>
    <w:p w14:paraId="30C1B2AC" w14:textId="77777777" w:rsidR="00F80D84" w:rsidRPr="00470356" w:rsidRDefault="00F80D84" w:rsidP="00F80D84">
      <w:pPr>
        <w:spacing w:line="480" w:lineRule="auto"/>
        <w:ind w:firstLine="720"/>
        <w:rPr>
          <w:rFonts w:ascii="Times New Roman" w:eastAsia="Times New Roman" w:hAnsi="Times New Roman" w:cs="Times New Roman"/>
          <w:color w:val="000000"/>
        </w:rPr>
      </w:pPr>
      <w:r w:rsidRPr="00470356">
        <w:rPr>
          <w:rFonts w:ascii="Times New Roman" w:eastAsia="Times New Roman" w:hAnsi="Times New Roman" w:cs="Times New Roman"/>
          <w:color w:val="000000"/>
        </w:rPr>
        <w:t xml:space="preserve">The second theme is the community and mentorship narratives found in these media texts, which emphasize collective identity and support systems. This goes with one of my constructs that the black community plays a factor in whether these rates rise or flatten. </w:t>
      </w:r>
      <w:r w:rsidRPr="00470356">
        <w:rPr>
          <w:rFonts w:ascii="Times New Roman" w:eastAsia="Times New Roman" w:hAnsi="Times New Roman" w:cs="Times New Roman"/>
          <w:color w:val="000000"/>
        </w:rPr>
        <w:lastRenderedPageBreak/>
        <w:t>Language such as “we,” “us,” and “together” frequently appear in captions, videos, and campaigns, framing graduation as a shared accomplishment rather than an individual milestone, suggesting that success is produced through networks rather than isolated effort. Additionally, mentorship is seen more so framed through intergenerational storytelling, where alumni recount their journeys and offer guidance to those following behind them. This creates a sense of continuity, where each graduate is positioned not as an endpoint but more as an ongoing chain of support for the people to come. Using the social learning perspective, these stories function as both instructional models and motivational tools, showing not only that success is possible but how it can be achieved within a specific cultural and social context. However, this theme also exposes an important tension. While community-centered language empowers, it can also subtly redistribute responsibility onto the community itself, potentially minimizing the role of institutions in addressing disparities. </w:t>
      </w:r>
    </w:p>
    <w:p w14:paraId="11F02C5B" w14:textId="77777777" w:rsidR="00F80D84" w:rsidRPr="00470356" w:rsidRDefault="00F80D84" w:rsidP="00F80D84">
      <w:pPr>
        <w:spacing w:line="480" w:lineRule="auto"/>
        <w:rPr>
          <w:rFonts w:ascii="Times New Roman" w:eastAsia="Times New Roman" w:hAnsi="Times New Roman" w:cs="Times New Roman"/>
          <w:color w:val="000000"/>
        </w:rPr>
      </w:pPr>
      <w:r w:rsidRPr="00470356">
        <w:rPr>
          <w:rFonts w:ascii="Times New Roman" w:eastAsia="Times New Roman" w:hAnsi="Times New Roman" w:cs="Times New Roman"/>
          <w:color w:val="000000"/>
        </w:rPr>
        <w:t xml:space="preserve">Finally, we see that resource-sharing and digital advocacy reveal that media texts function not only as representations but as practical tools for navigating higher education systems. Social platforms adopt an instructional tone, which, by this, transforms media content into a form of peer-to-peer guidance, where users act as informal educators by breaking down institutional processes that are often perceived as inaccessible. These texts also demonstrate patterns of amplification and circulation, where opportunities- like scholarships, internships, and academic programs- are reposted, shared, and tagged across networks and platforms. Media operates as a decentralized knowledge system, redistributing information in ways that challenge traditional gatekeeping within educational institutions. A few of the texts incorporate elements of digital advocacy, explicitly calling attention to inequities while encouraging collective action. Phrases like “spread this to someone who needs it” signal a shift from individual navigation to collective </w:t>
      </w:r>
      <w:r w:rsidRPr="00470356">
        <w:rPr>
          <w:rFonts w:ascii="Times New Roman" w:eastAsia="Times New Roman" w:hAnsi="Times New Roman" w:cs="Times New Roman"/>
          <w:color w:val="000000"/>
        </w:rPr>
        <w:lastRenderedPageBreak/>
        <w:t xml:space="preserve">awareness and mobilization. Textually, these calls to action position the audience not just as passive recipients of information but as active participants in addressing the issue. Despite the strengths said in this theme, it also reveals limitations. The emphasis on resourcefulness and information-sharing can imply that the primary barrier to graduation is a lack of awareness rather than structural inequality. </w:t>
      </w:r>
      <w:proofErr w:type="gramStart"/>
      <w:r w:rsidRPr="00470356">
        <w:rPr>
          <w:rFonts w:ascii="Times New Roman" w:eastAsia="Times New Roman" w:hAnsi="Times New Roman" w:cs="Times New Roman"/>
          <w:color w:val="000000"/>
        </w:rPr>
        <w:t>This framing risks</w:t>
      </w:r>
      <w:proofErr w:type="gramEnd"/>
      <w:r w:rsidRPr="00470356">
        <w:rPr>
          <w:rFonts w:ascii="Times New Roman" w:eastAsia="Times New Roman" w:hAnsi="Times New Roman" w:cs="Times New Roman"/>
          <w:color w:val="000000"/>
        </w:rPr>
        <w:t xml:space="preserve"> oversimplifying the issue by suggesting that access to information alone can resolve disparities. Therefore, while digital advocacy and resource-sharing are powerful tools, their effectiveness depends on being paired with broader efforts to address systemic barriers within education. </w:t>
      </w:r>
    </w:p>
    <w:p w14:paraId="45E2578E" w14:textId="77777777" w:rsidR="00F80D84" w:rsidRDefault="00F80D84" w:rsidP="00F80D84">
      <w:pPr>
        <w:spacing w:line="480" w:lineRule="auto"/>
        <w:ind w:firstLine="720"/>
        <w:rPr>
          <w:rFonts w:ascii="Times New Roman" w:eastAsia="Times New Roman" w:hAnsi="Times New Roman" w:cs="Times New Roman"/>
          <w:color w:val="000000"/>
        </w:rPr>
      </w:pPr>
      <w:r w:rsidRPr="00470356">
        <w:rPr>
          <w:rFonts w:ascii="Times New Roman" w:eastAsia="Times New Roman" w:hAnsi="Times New Roman" w:cs="Times New Roman"/>
          <w:color w:val="000000"/>
        </w:rPr>
        <w:t>Social media platforms provide a space for counter-framing, where Black students and communities actively reconstruct narratives around education and success. Drawing on social learning theory, these representations serve as models that influence attitudes, motivations, and behaviors by making success visible and relatable. This emphasis on mentorship, community support, and shared achievement demonstrates how media can function not only as a site of representation but also as a tool for engagement and resource-sharing. At the same time, the coexistence of these competing frames highlights the limitations of relying solely on media-driven solutions. While community-based media can empower individuals and provide valuable support networks, it cannot fully address systemic issues such as institutional racism, financial barriers, and disparities in educational access. Therefore, improving Black graduation rates requires a dual approach: leveraging media to reshape narratives and support students while simultaneously advocating for structural reforms within educational institutions. In this way, the media becomes both a cultural and political tool, capable of influencing perception and mobilizing change.</w:t>
      </w:r>
      <w:r>
        <w:rPr>
          <w:rFonts w:ascii="Times New Roman" w:eastAsia="Times New Roman" w:hAnsi="Times New Roman" w:cs="Times New Roman"/>
          <w:color w:val="000000"/>
        </w:rPr>
        <w:t xml:space="preserve"> </w:t>
      </w:r>
    </w:p>
    <w:p w14:paraId="1745BAC8" w14:textId="77777777" w:rsidR="00F80D84" w:rsidRPr="00470356" w:rsidRDefault="00F80D84" w:rsidP="00F80D84">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Together, these themes answer the question on how the Black community can work to prevent graduation disparities from </w:t>
      </w:r>
      <w:proofErr w:type="gramStart"/>
      <w:r>
        <w:rPr>
          <w:rFonts w:ascii="Times New Roman" w:eastAsia="Times New Roman" w:hAnsi="Times New Roman" w:cs="Times New Roman"/>
          <w:color w:val="000000"/>
        </w:rPr>
        <w:t>continuing into the future</w:t>
      </w:r>
      <w:proofErr w:type="gramEnd"/>
      <w:r>
        <w:rPr>
          <w:rFonts w:ascii="Times New Roman" w:eastAsia="Times New Roman" w:hAnsi="Times New Roman" w:cs="Times New Roman"/>
          <w:color w:val="000000"/>
        </w:rPr>
        <w:t xml:space="preserve"> with media help. Media can play a transformative role by reshaping representation, strengthening community support networks, and increasing access to resource and advocacy. Media driven efforts must exist alongside institutional reform </w:t>
      </w:r>
      <w:proofErr w:type="gramStart"/>
      <w:r>
        <w:rPr>
          <w:rFonts w:ascii="Times New Roman" w:eastAsia="Times New Roman" w:hAnsi="Times New Roman" w:cs="Times New Roman"/>
          <w:color w:val="000000"/>
        </w:rPr>
        <w:t>in order to</w:t>
      </w:r>
      <w:proofErr w:type="gramEnd"/>
      <w:r>
        <w:rPr>
          <w:rFonts w:ascii="Times New Roman" w:eastAsia="Times New Roman" w:hAnsi="Times New Roman" w:cs="Times New Roman"/>
          <w:color w:val="000000"/>
        </w:rPr>
        <w:t xml:space="preserve"> create lasting change. Ultimately, the interaction between media, perception, and community action demonstrates that improving Black graduation rates requires both cultural transformation and structural accountability. </w:t>
      </w:r>
    </w:p>
    <w:p w14:paraId="691B361D" w14:textId="77777777" w:rsidR="00F80D84" w:rsidRPr="00470356" w:rsidRDefault="00F80D84" w:rsidP="00F80D84">
      <w:pPr>
        <w:spacing w:line="480" w:lineRule="auto"/>
        <w:ind w:firstLine="720"/>
        <w:rPr>
          <w:rFonts w:ascii="Times New Roman" w:eastAsia="Times New Roman" w:hAnsi="Times New Roman" w:cs="Times New Roman"/>
          <w:color w:val="000000"/>
        </w:rPr>
      </w:pPr>
      <w:r w:rsidRPr="00470356">
        <w:rPr>
          <w:rFonts w:ascii="Times New Roman" w:eastAsia="Times New Roman" w:hAnsi="Times New Roman" w:cs="Times New Roman"/>
          <w:color w:val="000000"/>
        </w:rPr>
        <w:t>In conclusion, Black graduation rates in the United States cannot be fully understood without examining the media narratives that shape public perception of the issue. This paper has shown that mainstream media often frames these disparities through a deficit-oriented lens, emphasizing individual outcomes while minimizing systemic factors. In contrast, digital and community-based media offer alternative narratives that highlight empowerment, representation, and collective success. Through secondary textual analysis, it becomes clear that the media is not simply a reflection of reality but an active force in constructing meaning around educational inequality.</w:t>
      </w:r>
    </w:p>
    <w:p w14:paraId="53F7DDDC" w14:textId="77777777" w:rsidR="00F80D84" w:rsidRPr="00121D21" w:rsidRDefault="00F80D84" w:rsidP="00F80D84">
      <w:pPr>
        <w:spacing w:line="480" w:lineRule="auto"/>
        <w:ind w:firstLine="720"/>
        <w:rPr>
          <w:rFonts w:ascii="Times New Roman" w:eastAsia="Times New Roman" w:hAnsi="Times New Roman" w:cs="Times New Roman"/>
          <w:color w:val="000000"/>
        </w:rPr>
      </w:pPr>
      <w:r w:rsidRPr="00470356">
        <w:rPr>
          <w:rFonts w:ascii="Times New Roman" w:eastAsia="Times New Roman" w:hAnsi="Times New Roman" w:cs="Times New Roman"/>
          <w:color w:val="000000"/>
        </w:rPr>
        <w:t>Importantly, the media also present opportunities for change. When used intentionally, it can amplify positive representations, provide access to critical resources, and foster community support systems that contribute to student success. However, these efforts must be paired with a continued focus on addressing structural barriers within the education system. Ultimately, a balanced approach that combines media-driven empowerment with institutional accountability offers the most effective path toward improving Black graduation rates and challenging inequities in higher education.</w:t>
      </w:r>
    </w:p>
    <w:p w14:paraId="67072D44" w14:textId="77777777" w:rsidR="00F80D84" w:rsidRPr="00121D21" w:rsidRDefault="00F80D84" w:rsidP="00F80D84">
      <w:pPr>
        <w:spacing w:line="480" w:lineRule="auto"/>
        <w:rPr>
          <w:rFonts w:ascii="Times New Roman" w:eastAsia="Times New Roman" w:hAnsi="Times New Roman" w:cs="Times New Roman"/>
          <w:color w:val="000000"/>
        </w:rPr>
      </w:pPr>
      <w:r w:rsidRPr="005C1E5F">
        <w:rPr>
          <w:rFonts w:ascii="Times New Roman" w:hAnsi="Times New Roman" w:cs="Times New Roman"/>
        </w:rPr>
        <w:br w:type="page"/>
      </w:r>
    </w:p>
    <w:p w14:paraId="19607C92" w14:textId="77777777" w:rsidR="00F80D84" w:rsidRPr="005C1E5F" w:rsidRDefault="00F80D84" w:rsidP="00F80D84">
      <w:pPr>
        <w:spacing w:line="480" w:lineRule="auto"/>
        <w:jc w:val="center"/>
        <w:rPr>
          <w:rFonts w:ascii="Times New Roman" w:hAnsi="Times New Roman" w:cs="Times New Roman"/>
        </w:rPr>
      </w:pPr>
      <w:r w:rsidRPr="005C1E5F">
        <w:rPr>
          <w:rFonts w:ascii="Times New Roman" w:hAnsi="Times New Roman" w:cs="Times New Roman"/>
        </w:rPr>
        <w:lastRenderedPageBreak/>
        <w:t>Works Cited:</w:t>
      </w:r>
    </w:p>
    <w:p w14:paraId="2597B1FA" w14:textId="77777777" w:rsidR="00F80D84" w:rsidRPr="005C1E5F" w:rsidRDefault="00F80D84" w:rsidP="00F80D84">
      <w:pPr>
        <w:spacing w:line="480" w:lineRule="auto"/>
        <w:rPr>
          <w:rFonts w:ascii="Times New Roman" w:hAnsi="Times New Roman" w:cs="Times New Roman"/>
        </w:rPr>
      </w:pPr>
    </w:p>
    <w:p w14:paraId="47937B7E" w14:textId="77777777" w:rsidR="00F80D84" w:rsidRPr="005C1E5F" w:rsidRDefault="00F80D84" w:rsidP="00F80D84">
      <w:pPr>
        <w:pStyle w:val="NormalWeb"/>
        <w:spacing w:line="480" w:lineRule="auto"/>
        <w:ind w:left="567" w:hanging="567"/>
      </w:pPr>
      <w:r w:rsidRPr="005C1E5F">
        <w:t xml:space="preserve">Acton, R. (2025, September). </w:t>
      </w:r>
      <w:proofErr w:type="spellStart"/>
      <w:r w:rsidRPr="005C1E5F">
        <w:rPr>
          <w:i/>
          <w:iCs/>
        </w:rPr>
        <w:t>Researchgate</w:t>
      </w:r>
      <w:proofErr w:type="spellEnd"/>
      <w:r w:rsidRPr="005C1E5F">
        <w:rPr>
          <w:i/>
          <w:iCs/>
        </w:rPr>
        <w:t xml:space="preserve"> | find and share research</w:t>
      </w:r>
      <w:r w:rsidRPr="005C1E5F">
        <w:t xml:space="preserve">. ScienceDirect. https://www.researchgate.net/publication/371593558_ChatGPT_A_Threat_or_an_Opportunity_for_Scientists </w:t>
      </w:r>
    </w:p>
    <w:p w14:paraId="7FF56909" w14:textId="77777777" w:rsidR="00F80D84" w:rsidRPr="005C1E5F" w:rsidRDefault="00F80D84" w:rsidP="00F80D84">
      <w:pPr>
        <w:pStyle w:val="NormalWeb"/>
        <w:spacing w:line="480" w:lineRule="auto"/>
        <w:ind w:left="567" w:hanging="567"/>
      </w:pPr>
      <w:proofErr w:type="spellStart"/>
      <w:r w:rsidRPr="005C1E5F">
        <w:t>Choueiry</w:t>
      </w:r>
      <w:proofErr w:type="spellEnd"/>
      <w:r w:rsidRPr="005C1E5F">
        <w:t xml:space="preserve">, L. (n.d.). </w:t>
      </w:r>
      <w:r w:rsidRPr="005C1E5F">
        <w:rPr>
          <w:i/>
          <w:iCs/>
        </w:rPr>
        <w:t>Black graduation rates lowest among TXST students</w:t>
      </w:r>
      <w:r w:rsidRPr="005C1E5F">
        <w:t xml:space="preserve">. The University Star. https://universitystar.com/25629/news/black-graduation-rates-lowest-among-txst-students/ </w:t>
      </w:r>
    </w:p>
    <w:p w14:paraId="04CB7D6D" w14:textId="77777777" w:rsidR="00F80D84" w:rsidRPr="005C1E5F" w:rsidRDefault="00F80D84" w:rsidP="00F80D84">
      <w:pPr>
        <w:pStyle w:val="NormalWeb"/>
        <w:spacing w:line="480" w:lineRule="auto"/>
        <w:ind w:left="567" w:hanging="567"/>
      </w:pPr>
      <w:r w:rsidRPr="005C1E5F">
        <w:t xml:space="preserve">de Castro </w:t>
      </w:r>
      <w:proofErr w:type="spellStart"/>
      <w:r w:rsidRPr="005C1E5F">
        <w:t>Galvao</w:t>
      </w:r>
      <w:proofErr w:type="spellEnd"/>
      <w:r w:rsidRPr="005C1E5F">
        <w:t xml:space="preserve">, J., Tucker, F., &amp; </w:t>
      </w:r>
      <w:proofErr w:type="spellStart"/>
      <w:r w:rsidRPr="005C1E5F">
        <w:t>Attewell</w:t>
      </w:r>
      <w:proofErr w:type="spellEnd"/>
      <w:r w:rsidRPr="005C1E5F">
        <w:t xml:space="preserve">, P. (2024, June). </w:t>
      </w:r>
      <w:r w:rsidRPr="005C1E5F">
        <w:rPr>
          <w:i/>
          <w:iCs/>
        </w:rPr>
        <w:t>Bending the curve: Institutional factors associated with graduation rates</w:t>
      </w:r>
      <w:r w:rsidRPr="005C1E5F">
        <w:t xml:space="preserve">. Higher education policy. https://pmc.ncbi.nlm.nih.gov/articles/PMC11737589/?utm_source=chatgpt.com </w:t>
      </w:r>
    </w:p>
    <w:p w14:paraId="0D977B85" w14:textId="77777777" w:rsidR="00F80D84" w:rsidRDefault="00F80D84" w:rsidP="00F80D84">
      <w:pPr>
        <w:pStyle w:val="NormalWeb"/>
        <w:spacing w:line="480" w:lineRule="auto"/>
        <w:ind w:left="567" w:hanging="567"/>
      </w:pPr>
      <w:r w:rsidRPr="005C1E5F">
        <w:t xml:space="preserve">Franklin, D. (2025, December 30). </w:t>
      </w:r>
      <w:r w:rsidRPr="005C1E5F">
        <w:rPr>
          <w:i/>
          <w:iCs/>
        </w:rPr>
        <w:t>College graduation statistics [2026] - numbers &amp; trends</w:t>
      </w:r>
      <w:r w:rsidRPr="005C1E5F">
        <w:t xml:space="preserve">. </w:t>
      </w:r>
      <w:proofErr w:type="spellStart"/>
      <w:r w:rsidRPr="005C1E5F">
        <w:t>Coursmos</w:t>
      </w:r>
      <w:proofErr w:type="spellEnd"/>
      <w:r w:rsidRPr="005C1E5F">
        <w:t xml:space="preserve">. </w:t>
      </w:r>
      <w:hyperlink r:id="rId6" w:history="1">
        <w:r w:rsidRPr="00F27575">
          <w:rPr>
            <w:rStyle w:val="Hyperlink"/>
          </w:rPr>
          <w:t>https://www.coursmos.com/college-graduation-statistics/</w:t>
        </w:r>
      </w:hyperlink>
      <w:r w:rsidRPr="005C1E5F">
        <w:t xml:space="preserve"> </w:t>
      </w:r>
    </w:p>
    <w:p w14:paraId="076A4448" w14:textId="77777777" w:rsidR="00F80D84" w:rsidRDefault="00F80D84" w:rsidP="00F80D84">
      <w:pPr>
        <w:pStyle w:val="NormalWeb"/>
        <w:spacing w:line="480" w:lineRule="auto"/>
        <w:ind w:left="567" w:hanging="567"/>
      </w:pPr>
      <w:r>
        <w:t xml:space="preserve">Graham, J. (n.d.). </w:t>
      </w:r>
      <w:r>
        <w:rPr>
          <w:i/>
          <w:iCs/>
        </w:rPr>
        <w:t xml:space="preserve">A canonical correlational analysis examining the relationship between peer mentorship, belongingness, Impostor Feelings, and Black Collegians’ academic and psychosocial outcomes - Jerome Graham, Shannon </w:t>
      </w:r>
      <w:proofErr w:type="spellStart"/>
      <w:r>
        <w:rPr>
          <w:i/>
          <w:iCs/>
        </w:rPr>
        <w:t>Mcclain</w:t>
      </w:r>
      <w:proofErr w:type="spellEnd"/>
      <w:r>
        <w:rPr>
          <w:i/>
          <w:iCs/>
        </w:rPr>
        <w:t>, 2019</w:t>
      </w:r>
      <w:r>
        <w:t xml:space="preserve">. Sage Journals. https://journals.sagepub.com/doi/abs/10.3102/0002831219842571 </w:t>
      </w:r>
    </w:p>
    <w:p w14:paraId="12CA4305" w14:textId="77777777" w:rsidR="00F80D84" w:rsidRDefault="00F80D84" w:rsidP="00F80D84">
      <w:pPr>
        <w:pStyle w:val="NormalWeb"/>
        <w:spacing w:line="480" w:lineRule="auto"/>
        <w:ind w:left="567" w:hanging="567"/>
      </w:pPr>
      <w:r>
        <w:t xml:space="preserve">Gándara, D. (n.d.). Version: January 2023 </w:t>
      </w:r>
      <w:proofErr w:type="spellStart"/>
      <w:r>
        <w:t>edworkingpaper</w:t>
      </w:r>
      <w:proofErr w:type="spellEnd"/>
      <w:r>
        <w:t xml:space="preserve"> no. 23-697. </w:t>
      </w:r>
      <w:hyperlink r:id="rId7" w:history="1">
        <w:r w:rsidRPr="004755EE">
          <w:rPr>
            <w:rStyle w:val="Hyperlink"/>
          </w:rPr>
          <w:t>https://files.eric.ed.gov/fulltext/ED625966.pdf</w:t>
        </w:r>
      </w:hyperlink>
      <w:r>
        <w:t xml:space="preserve"> </w:t>
      </w:r>
    </w:p>
    <w:p w14:paraId="7479C784" w14:textId="77777777" w:rsidR="00F80D84" w:rsidRDefault="00F80D84" w:rsidP="00F80D84">
      <w:pPr>
        <w:pStyle w:val="NormalWeb"/>
        <w:spacing w:line="480" w:lineRule="auto"/>
        <w:ind w:left="567" w:hanging="567"/>
      </w:pPr>
      <w:r>
        <w:t xml:space="preserve">HBCU First. (n.d.-a). </w:t>
      </w:r>
      <w:r>
        <w:rPr>
          <w:i/>
          <w:iCs/>
        </w:rPr>
        <w:t>HBCU history timeline</w:t>
      </w:r>
      <w:r>
        <w:t xml:space="preserve">. https://hbcufirst.com/resources/hbcu-history-timeline </w:t>
      </w:r>
    </w:p>
    <w:p w14:paraId="7EE815B3" w14:textId="77777777" w:rsidR="00F80D84" w:rsidRDefault="00F80D84" w:rsidP="00F80D84">
      <w:pPr>
        <w:pStyle w:val="NormalWeb"/>
        <w:spacing w:line="480" w:lineRule="auto"/>
        <w:ind w:left="567" w:hanging="567"/>
      </w:pPr>
      <w:r>
        <w:rPr>
          <w:i/>
          <w:iCs/>
        </w:rPr>
        <w:lastRenderedPageBreak/>
        <w:t>HBCU history timeline</w:t>
      </w:r>
      <w:r>
        <w:t xml:space="preserve">. HBCU First. (n.d.). https://hbcufirst.com/resources/hbcu-history-timeline </w:t>
      </w:r>
    </w:p>
    <w:p w14:paraId="289572E2" w14:textId="77777777" w:rsidR="00F80D84" w:rsidRPr="005C1E5F" w:rsidRDefault="00F80D84" w:rsidP="00F80D84">
      <w:pPr>
        <w:pStyle w:val="NormalWeb"/>
        <w:spacing w:line="480" w:lineRule="auto"/>
        <w:ind w:left="567" w:hanging="567"/>
      </w:pPr>
    </w:p>
    <w:p w14:paraId="08650F83" w14:textId="77777777" w:rsidR="00F80D84" w:rsidRDefault="00F80D84" w:rsidP="00F80D84">
      <w:pPr>
        <w:pStyle w:val="NormalWeb"/>
        <w:spacing w:line="480" w:lineRule="auto"/>
        <w:ind w:left="567" w:hanging="567"/>
      </w:pPr>
      <w:r w:rsidRPr="005C1E5F">
        <w:t xml:space="preserve">Hinrichs, P. (2014, October). </w:t>
      </w:r>
      <w:proofErr w:type="spellStart"/>
      <w:r w:rsidRPr="005C1E5F">
        <w:rPr>
          <w:i/>
          <w:iCs/>
        </w:rPr>
        <w:t>Researchgate</w:t>
      </w:r>
      <w:proofErr w:type="spellEnd"/>
      <w:r w:rsidRPr="005C1E5F">
        <w:rPr>
          <w:i/>
          <w:iCs/>
        </w:rPr>
        <w:t xml:space="preserve"> | find and share research</w:t>
      </w:r>
      <w:r w:rsidRPr="005C1E5F">
        <w:t xml:space="preserve">. ResearchGate. https://www.researchgate.net/publication/371593558_ChatGPT_A_Threat_or_an_Opportunity_for_Scientists </w:t>
      </w:r>
    </w:p>
    <w:p w14:paraId="2810CC0A" w14:textId="77777777" w:rsidR="00F80D84" w:rsidRPr="005C1E5F" w:rsidRDefault="00F80D84" w:rsidP="00F80D84">
      <w:pPr>
        <w:pStyle w:val="NormalWeb"/>
        <w:spacing w:line="480" w:lineRule="auto"/>
        <w:ind w:left="567" w:hanging="567"/>
      </w:pPr>
      <w:r>
        <w:t xml:space="preserve">HUDSON, C. (2022, January 25). </w:t>
      </w:r>
      <w:r>
        <w:rPr>
          <w:i/>
          <w:iCs/>
        </w:rPr>
        <w:t>Black Collegiate Education in the United States (1828-2019) | blackpast.org</w:t>
      </w:r>
      <w:r>
        <w:t xml:space="preserve">. BLACKPAST. https://blackpast.org/african-american-history/black-collegiate-education-in-the-united-states-1837-2019/ </w:t>
      </w:r>
    </w:p>
    <w:p w14:paraId="27705EFF" w14:textId="77777777" w:rsidR="00F80D84" w:rsidRDefault="00F80D84" w:rsidP="00F80D84">
      <w:pPr>
        <w:pStyle w:val="NormalWeb"/>
        <w:spacing w:line="480" w:lineRule="auto"/>
        <w:ind w:left="567" w:hanging="567"/>
      </w:pPr>
      <w:r w:rsidRPr="005C1E5F">
        <w:t xml:space="preserve">Liu, C. (2017, April). </w:t>
      </w:r>
      <w:r w:rsidRPr="005C1E5F">
        <w:rPr>
          <w:i/>
          <w:iCs/>
        </w:rPr>
        <w:t>Relative success? determinants of college graduation rates in public and private colleges in the U.S | request PDF</w:t>
      </w:r>
      <w:r w:rsidRPr="005C1E5F">
        <w:t xml:space="preserve">. ResearchGate. https://www.researchgate.net/publication/226755495_Relative_Success_Determinants_of_College_Graduation_Rates_in_Public_and_Private_Colleges_in_the_US </w:t>
      </w:r>
    </w:p>
    <w:p w14:paraId="1CF91B6E" w14:textId="77777777" w:rsidR="00F80D84" w:rsidRPr="005C1E5F" w:rsidRDefault="00F80D84" w:rsidP="00F80D84">
      <w:pPr>
        <w:pStyle w:val="NormalWeb"/>
        <w:spacing w:line="480" w:lineRule="auto"/>
        <w:ind w:left="567" w:hanging="567"/>
      </w:pPr>
      <w:r>
        <w:t xml:space="preserve">Meder, M. (2023, June 27). </w:t>
      </w:r>
      <w:r>
        <w:rPr>
          <w:i/>
          <w:iCs/>
        </w:rPr>
        <w:t>An empirical assessment of the effects of background, institutional support and peer effects on Black College Student Success | Journal of Applied Research in higher education | emerald publishing</w:t>
      </w:r>
      <w:r>
        <w:t xml:space="preserve">. Emerald insight. https://www.emerald.com/jarhe/article-abstract/16/2/569/1217024/An-empirical-assessment-of-the-effects-of?redirectedFrom=fulltext </w:t>
      </w:r>
    </w:p>
    <w:p w14:paraId="1B9E06AE" w14:textId="77777777" w:rsidR="00F80D84" w:rsidRDefault="00F80D84" w:rsidP="00F80D84">
      <w:pPr>
        <w:pStyle w:val="NormalWeb"/>
        <w:spacing w:line="480" w:lineRule="auto"/>
        <w:ind w:left="567" w:hanging="567"/>
      </w:pPr>
      <w:r w:rsidRPr="005C1E5F">
        <w:rPr>
          <w:i/>
          <w:iCs/>
        </w:rPr>
        <w:t>Texas State University graduation rate</w:t>
      </w:r>
      <w:r w:rsidRPr="005C1E5F">
        <w:t xml:space="preserve">. </w:t>
      </w:r>
      <w:proofErr w:type="spellStart"/>
      <w:r w:rsidRPr="005C1E5F">
        <w:t>CollegeTuitionCompare</w:t>
      </w:r>
      <w:proofErr w:type="spellEnd"/>
      <w:r w:rsidRPr="005C1E5F">
        <w:t xml:space="preserve">. (n.d.). https://www.collegetuitioncompare.com/edu/228459/texas-state-university/graduation/ </w:t>
      </w:r>
    </w:p>
    <w:p w14:paraId="18731223" w14:textId="77777777" w:rsidR="00F80D84" w:rsidRDefault="00F80D84" w:rsidP="00F80D84">
      <w:pPr>
        <w:pStyle w:val="NormalWeb"/>
        <w:spacing w:line="480" w:lineRule="auto"/>
        <w:ind w:left="567" w:hanging="567"/>
      </w:pPr>
      <w:r>
        <w:rPr>
          <w:i/>
          <w:iCs/>
        </w:rPr>
        <w:lastRenderedPageBreak/>
        <w:t>The NCES Fast Facts Tool provides quick answers to many education questions (National Center for Education Statistics)</w:t>
      </w:r>
      <w:r>
        <w:t xml:space="preserve">. National Center for Education Statistics (NCES) Home Page, a part of the U.S. Department of Education. (n.d.). https://nces.ed.gov/fastfacts/display.asp?id=667 </w:t>
      </w:r>
    </w:p>
    <w:p w14:paraId="118B82CA" w14:textId="77777777" w:rsidR="00F80D84" w:rsidRPr="005C1E5F" w:rsidRDefault="00F80D84" w:rsidP="00F80D84">
      <w:pPr>
        <w:pStyle w:val="NormalWeb"/>
        <w:spacing w:line="480" w:lineRule="auto"/>
        <w:ind w:left="567" w:hanging="567"/>
      </w:pPr>
    </w:p>
    <w:p w14:paraId="30252A18" w14:textId="77777777" w:rsidR="00F80D84" w:rsidRPr="005C1E5F" w:rsidRDefault="00F80D84" w:rsidP="00F80D84">
      <w:pPr>
        <w:spacing w:line="480" w:lineRule="auto"/>
        <w:rPr>
          <w:rFonts w:ascii="Times New Roman" w:hAnsi="Times New Roman" w:cs="Times New Roman"/>
        </w:rPr>
      </w:pPr>
    </w:p>
    <w:p w14:paraId="3CF468FE" w14:textId="77777777" w:rsidR="00AB1800" w:rsidRDefault="00AB1800"/>
    <w:sectPr w:rsidR="00AB1800">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9FA9" w14:textId="77777777" w:rsidR="00E65F79" w:rsidRDefault="00E65F79" w:rsidP="00F80D84">
      <w:r>
        <w:separator/>
      </w:r>
    </w:p>
  </w:endnote>
  <w:endnote w:type="continuationSeparator" w:id="0">
    <w:p w14:paraId="76CCFFA7" w14:textId="77777777" w:rsidR="00E65F79" w:rsidRDefault="00E65F79" w:rsidP="00F8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A3B42" w14:textId="77777777" w:rsidR="00E65F79" w:rsidRDefault="00E65F79" w:rsidP="00F80D84">
      <w:r>
        <w:separator/>
      </w:r>
    </w:p>
  </w:footnote>
  <w:footnote w:type="continuationSeparator" w:id="0">
    <w:p w14:paraId="2680CDC1" w14:textId="77777777" w:rsidR="00E65F79" w:rsidRDefault="00E65F79" w:rsidP="00F80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6932356"/>
      <w:docPartObj>
        <w:docPartGallery w:val="Page Numbers (Top of Page)"/>
        <w:docPartUnique/>
      </w:docPartObj>
    </w:sdtPr>
    <w:sdtContent>
      <w:p w14:paraId="3E12CA86" w14:textId="28934F6B" w:rsidR="00F80D84" w:rsidRDefault="00F80D84" w:rsidP="00F302D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514D65" w14:textId="77777777" w:rsidR="00F80D84" w:rsidRDefault="00F80D84" w:rsidP="00F80D8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0925319"/>
      <w:docPartObj>
        <w:docPartGallery w:val="Page Numbers (Top of Page)"/>
        <w:docPartUnique/>
      </w:docPartObj>
    </w:sdtPr>
    <w:sdtContent>
      <w:p w14:paraId="44D39DC4" w14:textId="329418E9" w:rsidR="00F80D84" w:rsidRDefault="00F80D84" w:rsidP="00F302DE">
        <w:pPr>
          <w:pStyle w:val="Header"/>
          <w:framePr w:wrap="none" w:vAnchor="text" w:hAnchor="margin" w:xAlign="right" w:y="1"/>
          <w:rPr>
            <w:rStyle w:val="PageNumber"/>
          </w:rPr>
        </w:pPr>
        <w:r>
          <w:rPr>
            <w:rStyle w:val="PageNumber"/>
          </w:rPr>
          <w:t xml:space="preserve">Porcher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984674" w14:textId="77777777" w:rsidR="00F80D84" w:rsidRDefault="00F80D84" w:rsidP="00F80D84">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D84"/>
    <w:rsid w:val="0025799D"/>
    <w:rsid w:val="00410A19"/>
    <w:rsid w:val="00645924"/>
    <w:rsid w:val="0083279D"/>
    <w:rsid w:val="00A46043"/>
    <w:rsid w:val="00AB1800"/>
    <w:rsid w:val="00B452BE"/>
    <w:rsid w:val="00CF23A4"/>
    <w:rsid w:val="00E65F79"/>
    <w:rsid w:val="00E72D2E"/>
    <w:rsid w:val="00F80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0CC30B"/>
  <w15:chartTrackingRefBased/>
  <w15:docId w15:val="{88C87C0E-01F3-FF4C-8765-FD35BBCED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D84"/>
  </w:style>
  <w:style w:type="paragraph" w:styleId="Heading1">
    <w:name w:val="heading 1"/>
    <w:basedOn w:val="Normal"/>
    <w:next w:val="Normal"/>
    <w:link w:val="Heading1Char"/>
    <w:uiPriority w:val="9"/>
    <w:qFormat/>
    <w:rsid w:val="00F80D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0D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0D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0D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0D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0D8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D8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D8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D8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D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0D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0D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0D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0D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0D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D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D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D84"/>
    <w:rPr>
      <w:rFonts w:eastAsiaTheme="majorEastAsia" w:cstheme="majorBidi"/>
      <w:color w:val="272727" w:themeColor="text1" w:themeTint="D8"/>
    </w:rPr>
  </w:style>
  <w:style w:type="paragraph" w:styleId="Title">
    <w:name w:val="Title"/>
    <w:basedOn w:val="Normal"/>
    <w:next w:val="Normal"/>
    <w:link w:val="TitleChar"/>
    <w:uiPriority w:val="10"/>
    <w:qFormat/>
    <w:rsid w:val="00F80D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D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D8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D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D8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80D84"/>
    <w:rPr>
      <w:i/>
      <w:iCs/>
      <w:color w:val="404040" w:themeColor="text1" w:themeTint="BF"/>
    </w:rPr>
  </w:style>
  <w:style w:type="paragraph" w:styleId="ListParagraph">
    <w:name w:val="List Paragraph"/>
    <w:basedOn w:val="Normal"/>
    <w:uiPriority w:val="34"/>
    <w:qFormat/>
    <w:rsid w:val="00F80D84"/>
    <w:pPr>
      <w:ind w:left="720"/>
      <w:contextualSpacing/>
    </w:pPr>
  </w:style>
  <w:style w:type="character" w:styleId="IntenseEmphasis">
    <w:name w:val="Intense Emphasis"/>
    <w:basedOn w:val="DefaultParagraphFont"/>
    <w:uiPriority w:val="21"/>
    <w:qFormat/>
    <w:rsid w:val="00F80D84"/>
    <w:rPr>
      <w:i/>
      <w:iCs/>
      <w:color w:val="0F4761" w:themeColor="accent1" w:themeShade="BF"/>
    </w:rPr>
  </w:style>
  <w:style w:type="paragraph" w:styleId="IntenseQuote">
    <w:name w:val="Intense Quote"/>
    <w:basedOn w:val="Normal"/>
    <w:next w:val="Normal"/>
    <w:link w:val="IntenseQuoteChar"/>
    <w:uiPriority w:val="30"/>
    <w:qFormat/>
    <w:rsid w:val="00F80D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0D84"/>
    <w:rPr>
      <w:i/>
      <w:iCs/>
      <w:color w:val="0F4761" w:themeColor="accent1" w:themeShade="BF"/>
    </w:rPr>
  </w:style>
  <w:style w:type="character" w:styleId="IntenseReference">
    <w:name w:val="Intense Reference"/>
    <w:basedOn w:val="DefaultParagraphFont"/>
    <w:uiPriority w:val="32"/>
    <w:qFormat/>
    <w:rsid w:val="00F80D84"/>
    <w:rPr>
      <w:b/>
      <w:bCs/>
      <w:smallCaps/>
      <w:color w:val="0F4761" w:themeColor="accent1" w:themeShade="BF"/>
      <w:spacing w:val="5"/>
    </w:rPr>
  </w:style>
  <w:style w:type="paragraph" w:styleId="NormalWeb">
    <w:name w:val="Normal (Web)"/>
    <w:basedOn w:val="Normal"/>
    <w:uiPriority w:val="99"/>
    <w:semiHidden/>
    <w:unhideWhenUsed/>
    <w:rsid w:val="00F80D8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80D84"/>
    <w:rPr>
      <w:color w:val="467886" w:themeColor="hyperlink"/>
      <w:u w:val="single"/>
    </w:rPr>
  </w:style>
  <w:style w:type="paragraph" w:styleId="Header">
    <w:name w:val="header"/>
    <w:basedOn w:val="Normal"/>
    <w:link w:val="HeaderChar"/>
    <w:uiPriority w:val="99"/>
    <w:unhideWhenUsed/>
    <w:rsid w:val="00F80D84"/>
    <w:pPr>
      <w:tabs>
        <w:tab w:val="center" w:pos="4680"/>
        <w:tab w:val="right" w:pos="9360"/>
      </w:tabs>
    </w:pPr>
  </w:style>
  <w:style w:type="character" w:customStyle="1" w:styleId="HeaderChar">
    <w:name w:val="Header Char"/>
    <w:basedOn w:val="DefaultParagraphFont"/>
    <w:link w:val="Header"/>
    <w:uiPriority w:val="99"/>
    <w:rsid w:val="00F80D84"/>
  </w:style>
  <w:style w:type="character" w:styleId="PageNumber">
    <w:name w:val="page number"/>
    <w:basedOn w:val="DefaultParagraphFont"/>
    <w:uiPriority w:val="99"/>
    <w:semiHidden/>
    <w:unhideWhenUsed/>
    <w:rsid w:val="00F80D84"/>
  </w:style>
  <w:style w:type="paragraph" w:styleId="Footer">
    <w:name w:val="footer"/>
    <w:basedOn w:val="Normal"/>
    <w:link w:val="FooterChar"/>
    <w:uiPriority w:val="99"/>
    <w:unhideWhenUsed/>
    <w:rsid w:val="00F80D84"/>
    <w:pPr>
      <w:tabs>
        <w:tab w:val="center" w:pos="4680"/>
        <w:tab w:val="right" w:pos="9360"/>
      </w:tabs>
    </w:pPr>
  </w:style>
  <w:style w:type="character" w:customStyle="1" w:styleId="FooterChar">
    <w:name w:val="Footer Char"/>
    <w:basedOn w:val="DefaultParagraphFont"/>
    <w:link w:val="Footer"/>
    <w:uiPriority w:val="99"/>
    <w:rsid w:val="00F80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files.eric.ed.gov/fulltext/ED62596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ursmos.com/college-graduation-statistic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2972</Words>
  <Characters>16945</Characters>
  <Application>Microsoft Office Word</Application>
  <DocSecurity>0</DocSecurity>
  <Lines>141</Lines>
  <Paragraphs>39</Paragraphs>
  <ScaleCrop>false</ScaleCrop>
  <Company/>
  <LinksUpToDate>false</LinksUpToDate>
  <CharactersWithSpaces>19878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Porcher, RJ</dc:creator>
  <cp:keywords/>
  <dc:description/>
  <cp:lastModifiedBy>Porcher, RJ</cp:lastModifiedBy>
  <cp:revision>2</cp:revision>
  <dcterms:created xsi:type="dcterms:W3CDTF">2026-05-18T01:32:00Z</dcterms:created>
  <dcterms:modified xsi:type="dcterms:W3CDTF">2026-07-15T14:13:00Z</dcterms:modified>
</cp:coreProperties>
</file>